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03949D2">
      <w:pPr>
        <w:widowControl/>
        <w:spacing w:line="240" w:lineRule="auto"/>
        <w:ind w:firstLine="3092" w:firstLineChars="1100"/>
        <w:jc w:val="left"/>
        <w:rPr>
          <w:b/>
          <w:bCs/>
          <w:sz w:val="28"/>
          <w:szCs w:val="24"/>
        </w:rPr>
      </w:pPr>
      <w:r>
        <w:rPr>
          <w:rFonts w:hint="eastAsia"/>
          <w:b/>
          <w:bCs/>
          <w:sz w:val="28"/>
          <w:szCs w:val="24"/>
        </w:rPr>
        <w:t>第</w:t>
      </w:r>
      <w:r>
        <w:rPr>
          <w:rFonts w:hint="eastAsia"/>
          <w:b/>
          <w:bCs/>
          <w:sz w:val="28"/>
          <w:szCs w:val="24"/>
          <w:lang w:val="en-US" w:eastAsia="zh-CN"/>
        </w:rPr>
        <w:t>六</w:t>
      </w:r>
      <w:r>
        <w:rPr>
          <w:rFonts w:hint="eastAsia"/>
          <w:b/>
          <w:bCs/>
          <w:sz w:val="28"/>
          <w:szCs w:val="24"/>
        </w:rPr>
        <w:t>组 王元飞</w:t>
      </w:r>
    </w:p>
    <w:p w14:paraId="5B423796">
      <w:pPr>
        <w:ind w:firstLine="480"/>
        <w:rPr>
          <w:rFonts w:hint="eastAsia"/>
        </w:rPr>
      </w:pPr>
      <w:r>
        <w:rPr>
          <w:rFonts w:hint="eastAsia"/>
        </w:rPr>
        <w:t>一、培训内容总结</w:t>
      </w:r>
    </w:p>
    <w:p w14:paraId="3D0CA2A8">
      <w:pPr>
        <w:ind w:firstLine="480"/>
        <w:rPr>
          <w:rFonts w:hint="eastAsia"/>
        </w:rPr>
      </w:pPr>
      <w:r>
        <w:rPr>
          <w:rFonts w:hint="eastAsia"/>
        </w:rPr>
        <w:t>本次全国优秀班组长培训以“思想引领、政策解读、技术前瞻、管理优化、创新驱动”为核心，围绕班组建设、国家政策、前沿技术、团队管理及创新能力培养展开，具体分类总结如下：</w:t>
      </w:r>
    </w:p>
    <w:p w14:paraId="060A26B1">
      <w:pPr>
        <w:ind w:firstLine="480"/>
        <w:rPr>
          <w:rFonts w:hint="eastAsia"/>
        </w:rPr>
      </w:pPr>
      <w:r>
        <w:rPr>
          <w:rFonts w:hint="eastAsia"/>
        </w:rPr>
        <w:t>1.1 思想维度：凝聚共识，强化价值引领</w:t>
      </w:r>
    </w:p>
    <w:p w14:paraId="0AE9949F">
      <w:pPr>
        <w:ind w:firstLine="480"/>
        <w:rPr>
          <w:rFonts w:hint="eastAsia"/>
        </w:rPr>
      </w:pPr>
      <w:r>
        <w:rPr>
          <w:rFonts w:hint="eastAsia"/>
        </w:rPr>
        <w:t>高凤林主席的班组建设与思政课：强调班组思想引领与文化熏陶的重要性，提出班组长需具备“七八七”核心技能，通过思政课强化政治站位与社会责任意识。</w:t>
      </w:r>
    </w:p>
    <w:p w14:paraId="4FBADFF6">
      <w:pPr>
        <w:ind w:firstLine="480"/>
        <w:rPr>
          <w:rFonts w:hint="eastAsia"/>
        </w:rPr>
      </w:pPr>
      <w:r>
        <w:rPr>
          <w:rFonts w:hint="eastAsia"/>
        </w:rPr>
        <w:t>金涌院士的创新思维与科学精神：通过诺贝尔奖案例，阐述科学精神与家国情怀的结合，强调班组长需具备社会责任感与创新使命感。</w:t>
      </w:r>
    </w:p>
    <w:p w14:paraId="741338B4">
      <w:pPr>
        <w:ind w:firstLine="480"/>
        <w:rPr>
          <w:rFonts w:hint="eastAsia"/>
        </w:rPr>
      </w:pPr>
      <w:r>
        <w:rPr>
          <w:rFonts w:hint="eastAsia"/>
        </w:rPr>
        <w:t>1.2 政策维度：把握国家战略，锚定发展方向</w:t>
      </w:r>
    </w:p>
    <w:p w14:paraId="3A3993C3">
      <w:pPr>
        <w:ind w:firstLine="480"/>
        <w:rPr>
          <w:rFonts w:hint="eastAsia"/>
        </w:rPr>
      </w:pPr>
      <w:r>
        <w:rPr>
          <w:rFonts w:hint="eastAsia"/>
        </w:rPr>
        <w:t>林毅教授解读二十届四中全会精神：围绕“我们做了什么、做对了什么、如何做得更好”，剖析国家治理体系与未来改革方向，为班组工作提供宏观政策指引。</w:t>
      </w:r>
    </w:p>
    <w:p w14:paraId="748A44EF">
      <w:pPr>
        <w:ind w:firstLine="480"/>
        <w:rPr>
          <w:rFonts w:hint="eastAsia"/>
        </w:rPr>
      </w:pPr>
      <w:r>
        <w:rPr>
          <w:rFonts w:hint="eastAsia"/>
        </w:rPr>
        <w:t>李应博教授面向“十五五”的新兴产业政策：分析创新驱动战略下新兴产业的培育路径，提出战略性新兴产业的定位与发展方向。</w:t>
      </w:r>
    </w:p>
    <w:p w14:paraId="49F4A5A2">
      <w:pPr>
        <w:ind w:firstLine="480"/>
        <w:rPr>
          <w:rFonts w:hint="eastAsia"/>
        </w:rPr>
      </w:pPr>
      <w:r>
        <w:rPr>
          <w:rFonts w:hint="eastAsia"/>
        </w:rPr>
        <w:t>1.3 技术维度：拥抱智能革命，推动数字化转型</w:t>
      </w:r>
    </w:p>
    <w:p w14:paraId="249720BE">
      <w:pPr>
        <w:ind w:firstLine="480"/>
        <w:rPr>
          <w:rFonts w:hint="eastAsia"/>
        </w:rPr>
      </w:pPr>
      <w:r>
        <w:rPr>
          <w:rFonts w:hint="eastAsia"/>
        </w:rPr>
        <w:t>邓志东教授的人工智能发展趋势：从弱AI到通用AI的演进，探讨ChatGPT、数据智能等技术对传统行业的颠覆性影响。</w:t>
      </w:r>
    </w:p>
    <w:p w14:paraId="7CC7356E">
      <w:pPr>
        <w:ind w:firstLine="480"/>
        <w:rPr>
          <w:rFonts w:hint="eastAsia"/>
        </w:rPr>
      </w:pPr>
      <w:r>
        <w:rPr>
          <w:rFonts w:hint="eastAsia"/>
        </w:rPr>
        <w:t>朱峰主任的数字孪生与智能制造：结合清华大学实验室案例，阐述数字孪生技术在工艺优化、风险预测中的应用潜力。</w:t>
      </w:r>
    </w:p>
    <w:p w14:paraId="4021D7B8">
      <w:pPr>
        <w:ind w:firstLine="480"/>
        <w:rPr>
          <w:rFonts w:hint="eastAsia"/>
        </w:rPr>
      </w:pPr>
      <w:r>
        <w:rPr>
          <w:rFonts w:hint="eastAsia"/>
        </w:rPr>
        <w:t>1.4 管理维度：优化团队效能，破解实践难题</w:t>
      </w:r>
    </w:p>
    <w:p w14:paraId="344B2ECB">
      <w:pPr>
        <w:ind w:firstLine="480"/>
        <w:rPr>
          <w:rFonts w:hint="eastAsia"/>
        </w:rPr>
      </w:pPr>
      <w:r>
        <w:rPr>
          <w:rFonts w:hint="eastAsia"/>
        </w:rPr>
        <w:t>张牧寒教授的结构化研讨：通过“六维系统思考模型”（目标、优势、不足、机遇、创新、行动），提供解决班组实际问题的系统性框架。</w:t>
      </w:r>
    </w:p>
    <w:p w14:paraId="1879E54C">
      <w:pPr>
        <w:ind w:firstLine="480"/>
        <w:rPr>
          <w:rFonts w:hint="eastAsia"/>
        </w:rPr>
      </w:pPr>
      <w:r>
        <w:rPr>
          <w:rFonts w:hint="eastAsia"/>
        </w:rPr>
        <w:t>徐丽丽老师的团队沟通与高效管理：从沟通风格、影响因素切入，提出沟通策略，提升团队协作效率。</w:t>
      </w:r>
    </w:p>
    <w:p w14:paraId="681C9D8C">
      <w:pPr>
        <w:ind w:firstLine="480"/>
        <w:rPr>
          <w:rFonts w:hint="eastAsia"/>
        </w:rPr>
      </w:pPr>
      <w:r>
        <w:rPr>
          <w:rFonts w:hint="eastAsia"/>
        </w:rPr>
        <w:t>1.5 创新维度：突破思维定式，培育创新动能</w:t>
      </w:r>
    </w:p>
    <w:p w14:paraId="43D7BB33">
      <w:pPr>
        <w:ind w:firstLine="480"/>
        <w:rPr>
          <w:rFonts w:hint="eastAsia"/>
        </w:rPr>
      </w:pPr>
      <w:r>
        <w:rPr>
          <w:rFonts w:hint="eastAsia"/>
        </w:rPr>
        <w:t>洪亮教授的创新思维与方法：通过S曲线、头脑风暴、六顶思考帽等工具，解析创新三要素（思维、方法、工具）的融合路径。</w:t>
      </w:r>
    </w:p>
    <w:p w14:paraId="0C8C73DF">
      <w:pPr>
        <w:ind w:firstLine="480"/>
        <w:rPr>
          <w:rFonts w:hint="eastAsia"/>
        </w:rPr>
      </w:pPr>
      <w:r>
        <w:rPr>
          <w:rFonts w:hint="eastAsia"/>
        </w:rPr>
        <w:t>金涌院士的创新能力的养成：强调想象力、联想力、思辨力等核心能力，结合科学史案例激发班组创新活力。</w:t>
      </w:r>
    </w:p>
    <w:p w14:paraId="265833EE">
      <w:pPr>
        <w:ind w:firstLine="480"/>
        <w:rPr>
          <w:rFonts w:hint="eastAsia"/>
        </w:rPr>
      </w:pPr>
      <w:r>
        <w:rPr>
          <w:rFonts w:hint="eastAsia"/>
        </w:rPr>
        <w:t>二、对土壤修复班组长的启发与工作方向</w:t>
      </w:r>
    </w:p>
    <w:p w14:paraId="3B9B63E4">
      <w:pPr>
        <w:ind w:firstLine="480"/>
        <w:rPr>
          <w:rFonts w:hint="eastAsia"/>
        </w:rPr>
      </w:pPr>
      <w:r>
        <w:rPr>
          <w:rFonts w:hint="eastAsia"/>
        </w:rPr>
        <w:t>2.1 思想引领：以责任意识驱动环境修复使命</w:t>
      </w:r>
    </w:p>
    <w:p w14:paraId="28E9D6E2">
      <w:pPr>
        <w:ind w:firstLine="480"/>
        <w:rPr>
          <w:rFonts w:hint="eastAsia"/>
        </w:rPr>
      </w:pPr>
      <w:r>
        <w:rPr>
          <w:rFonts w:hint="eastAsia"/>
        </w:rPr>
        <w:t>（1）深化政策内化机制</w:t>
      </w:r>
    </w:p>
    <w:p w14:paraId="2CBC828E">
      <w:pPr>
        <w:ind w:firstLine="480"/>
        <w:rPr>
          <w:rFonts w:hint="eastAsia"/>
        </w:rPr>
      </w:pPr>
      <w:r>
        <w:rPr>
          <w:rFonts w:hint="eastAsia"/>
        </w:rPr>
        <w:t>将土壤污染防治政策拆解为班组可执行的“政策任务卡”，制定月度学习计划，组织成员参与地方生态环境局的政策解读会，并结合项目案例分析政策落地路径，确保成员从“被动听政策”转向“主动用政策”。</w:t>
      </w:r>
    </w:p>
    <w:p w14:paraId="464F1E7D">
      <w:pPr>
        <w:ind w:firstLine="480"/>
        <w:rPr>
          <w:rFonts w:hint="eastAsia"/>
        </w:rPr>
      </w:pPr>
      <w:r>
        <w:rPr>
          <w:rFonts w:hint="eastAsia"/>
        </w:rPr>
        <w:t>（2）构建责任量化体系</w:t>
      </w:r>
    </w:p>
    <w:p w14:paraId="7B6C0FA7">
      <w:pPr>
        <w:ind w:firstLine="480"/>
        <w:rPr>
          <w:rFonts w:hint="eastAsia"/>
        </w:rPr>
      </w:pPr>
      <w:r>
        <w:rPr>
          <w:rFonts w:hint="eastAsia"/>
        </w:rPr>
        <w:t>借鉴“七八七”核心技能框架，设计班组责任积分制：设置“安全操作”“技术创新”等维度，将责任行为转化为可量化积分（如发现1处安全隐患得5分，提出1项工艺优化建议得10分），积分与绩效、晋升挂钩，并通过“责任积分看板”实时公示，激发成员主动担当意识。</w:t>
      </w:r>
    </w:p>
    <w:p w14:paraId="0A7B9D27">
      <w:pPr>
        <w:ind w:firstLine="480"/>
        <w:rPr>
          <w:rFonts w:hint="eastAsia"/>
        </w:rPr>
      </w:pPr>
      <w:r>
        <w:rPr>
          <w:rFonts w:hint="eastAsia"/>
        </w:rPr>
        <w:t>（3）打造文化传承载体</w:t>
      </w:r>
    </w:p>
    <w:p w14:paraId="16B1555F">
      <w:pPr>
        <w:ind w:firstLine="480"/>
        <w:rPr>
          <w:rFonts w:hint="eastAsia"/>
        </w:rPr>
      </w:pPr>
      <w:r>
        <w:rPr>
          <w:rFonts w:hint="eastAsia"/>
        </w:rPr>
        <w:t>建立“老带新责任传承机制”，由资深成员编写《土壤修复责任故事集》，记录班组参与重大污染治理项目的经验与教训；同时，每季度举办“责任论坛”，邀请行业专家，强化“修复一方土，守护一方人”的职业使命感。</w:t>
      </w:r>
    </w:p>
    <w:p w14:paraId="36D33A06">
      <w:pPr>
        <w:ind w:firstLine="480"/>
        <w:rPr>
          <w:rFonts w:hint="eastAsia"/>
        </w:rPr>
      </w:pPr>
      <w:r>
        <w:rPr>
          <w:rFonts w:hint="eastAsia"/>
        </w:rPr>
        <w:t>2.2 技术融合：AI与数字孪生赋能修复效率</w:t>
      </w:r>
    </w:p>
    <w:p w14:paraId="70E683DB">
      <w:pPr>
        <w:ind w:firstLine="480"/>
        <w:rPr>
          <w:rFonts w:hint="eastAsia"/>
        </w:rPr>
      </w:pPr>
      <w:r>
        <w:rPr>
          <w:rFonts w:hint="eastAsia"/>
        </w:rPr>
        <w:t>（1）AI驱动精准决策</w:t>
      </w:r>
    </w:p>
    <w:p w14:paraId="71E9230C">
      <w:pPr>
        <w:ind w:firstLine="480"/>
        <w:rPr>
          <w:rFonts w:hint="eastAsia"/>
        </w:rPr>
      </w:pPr>
      <w:r>
        <w:rPr>
          <w:rFonts w:hint="eastAsia"/>
        </w:rPr>
        <w:t>引入AI图像识别系统，对修复项目人员行为进行实时分析，自动提示现场人员的不安全行为，查找各类安全隐患，尽可能避免各类安全事故发生。</w:t>
      </w:r>
    </w:p>
    <w:p w14:paraId="74E4917E">
      <w:pPr>
        <w:ind w:firstLine="480"/>
        <w:rPr>
          <w:rFonts w:hint="eastAsia"/>
        </w:rPr>
      </w:pPr>
      <w:r>
        <w:rPr>
          <w:rFonts w:hint="eastAsia"/>
        </w:rPr>
        <w:t>（2）数字孪生优化工艺</w:t>
      </w:r>
    </w:p>
    <w:p w14:paraId="728F2ADB">
      <w:pPr>
        <w:ind w:firstLine="480"/>
        <w:rPr>
          <w:rFonts w:hint="eastAsia"/>
        </w:rPr>
      </w:pPr>
      <w:r>
        <w:rPr>
          <w:rFonts w:hint="eastAsia"/>
        </w:rPr>
        <w:t>构建污染场地数字孪生模型，模拟生物修复、化学氧化等工艺的动态效果，通过参数调整预测修复周期与成本，模拟不同微生物菌剂组合的降解效率，优化菌剂投加比例，识别地下水污染扩散风险，制定应急预案。</w:t>
      </w:r>
    </w:p>
    <w:p w14:paraId="35881DE2">
      <w:pPr>
        <w:ind w:firstLine="480"/>
        <w:rPr>
          <w:rFonts w:hint="eastAsia"/>
        </w:rPr>
      </w:pPr>
      <w:r>
        <w:rPr>
          <w:rFonts w:hint="eastAsia"/>
        </w:rPr>
        <w:t>（3）低碳技术集成应用</w:t>
      </w:r>
    </w:p>
    <w:p w14:paraId="3F8F0951">
      <w:pPr>
        <w:ind w:firstLine="480"/>
        <w:rPr>
          <w:rFonts w:hint="eastAsia"/>
        </w:rPr>
      </w:pPr>
      <w:r>
        <w:rPr>
          <w:rFonts w:hint="eastAsia"/>
        </w:rPr>
        <w:t>在水泥窑协同处置污染土壤领域，开展全过程碳足迹研究，精确核算各环节碳排放，建立碳足迹模型，对碳排放数据的深入分析，识别出处置过程中的高排放环节，明确碳减排的重点和潜力所在。</w:t>
      </w:r>
    </w:p>
    <w:p w14:paraId="4155C364">
      <w:pPr>
        <w:ind w:firstLine="480"/>
        <w:rPr>
          <w:rFonts w:hint="eastAsia"/>
        </w:rPr>
      </w:pPr>
      <w:r>
        <w:rPr>
          <w:rFonts w:hint="eastAsia"/>
        </w:rPr>
        <w:t>2.3 管理升级：结构化思维与沟通破解执行难题</w:t>
      </w:r>
    </w:p>
    <w:p w14:paraId="61EC4C10">
      <w:pPr>
        <w:ind w:firstLine="480"/>
        <w:rPr>
          <w:rFonts w:hint="eastAsia"/>
        </w:rPr>
      </w:pPr>
      <w:r>
        <w:rPr>
          <w:rFonts w:hint="eastAsia"/>
        </w:rPr>
        <w:t>（1）六维模型系统化解题</w:t>
      </w:r>
    </w:p>
    <w:p w14:paraId="4F3E2F58">
      <w:pPr>
        <w:ind w:firstLine="480"/>
        <w:rPr>
          <w:rFonts w:hint="eastAsia"/>
        </w:rPr>
      </w:pPr>
      <w:r>
        <w:rPr>
          <w:rFonts w:hint="eastAsia"/>
        </w:rPr>
        <w:t>针对复杂修复场景，运用“目标-优势-不足-机遇-创新-行动”六维模型制定方案，发挥班组在水泥窑协同处置技术上的优势，创新采用“垂直阻隔+水土共治”联合工艺，解决部分项目验收难题。</w:t>
      </w:r>
    </w:p>
    <w:p w14:paraId="6B22930B">
      <w:pPr>
        <w:ind w:firstLine="480"/>
        <w:rPr>
          <w:rFonts w:hint="eastAsia"/>
        </w:rPr>
      </w:pPr>
      <w:r>
        <w:rPr>
          <w:rFonts w:hint="eastAsia"/>
        </w:rPr>
        <w:t>（2）分层沟通提升协作效率</w:t>
      </w:r>
    </w:p>
    <w:p w14:paraId="6DA71C62">
      <w:pPr>
        <w:ind w:firstLine="480"/>
        <w:rPr>
          <w:rFonts w:hint="eastAsia"/>
        </w:rPr>
      </w:pPr>
      <w:r>
        <w:rPr>
          <w:rFonts w:hint="eastAsia"/>
        </w:rPr>
        <w:t>对技术人员采用“数据+案例”沟通法，用图表展示工艺参数优化效果；对政府提交可视化报告，突出环境效益与社会价值，使项目推动更加顺利。</w:t>
      </w:r>
    </w:p>
    <w:p w14:paraId="7F6A0648">
      <w:pPr>
        <w:ind w:firstLine="480"/>
        <w:rPr>
          <w:rFonts w:hint="eastAsia"/>
        </w:rPr>
      </w:pPr>
      <w:r>
        <w:rPr>
          <w:rFonts w:hint="eastAsia"/>
        </w:rPr>
        <w:t>（3）精益管理确保执行透明</w:t>
      </w:r>
    </w:p>
    <w:p w14:paraId="15706FC9">
      <w:pPr>
        <w:ind w:firstLine="480"/>
        <w:rPr>
          <w:rFonts w:hint="eastAsia"/>
        </w:rPr>
      </w:pPr>
      <w:r>
        <w:rPr>
          <w:rFonts w:hint="eastAsia"/>
        </w:rPr>
        <w:t>制定《土壤修复施工操作手册》，明确清挖、运输、处置等环节的质量标准与责任人；通过项目管理软件实时更新进度，设置“红黄绿”三色预警机制，对滞后环节自动提醒。</w:t>
      </w:r>
    </w:p>
    <w:p w14:paraId="2DE4FEB6">
      <w:pPr>
        <w:ind w:firstLine="480"/>
        <w:rPr>
          <w:rFonts w:hint="eastAsia"/>
        </w:rPr>
      </w:pPr>
      <w:r>
        <w:rPr>
          <w:rFonts w:hint="eastAsia"/>
        </w:rPr>
        <w:t>2.4 创新突破：以系统思维构建技术壁垒</w:t>
      </w:r>
    </w:p>
    <w:p w14:paraId="229E38E8">
      <w:pPr>
        <w:ind w:firstLine="480"/>
        <w:rPr>
          <w:rFonts w:hint="eastAsia"/>
        </w:rPr>
      </w:pPr>
      <w:r>
        <w:rPr>
          <w:rFonts w:hint="eastAsia"/>
        </w:rPr>
        <w:t>（1）逆向创新挖掘实践价值</w:t>
      </w:r>
    </w:p>
    <w:p w14:paraId="3FE3100F">
      <w:pPr>
        <w:ind w:firstLine="480"/>
        <w:rPr>
          <w:rFonts w:hint="eastAsia"/>
        </w:rPr>
      </w:pPr>
      <w:r>
        <w:rPr>
          <w:rFonts w:hint="eastAsia"/>
        </w:rPr>
        <w:t>鼓励班组成员从日常修复案例中提炼科学问题，申报专利或发表论文；与高校共建联合实验室，将班组实践数据转化为科研成果，形成“实践-理论-再实践”的闭环；某项目通过逆向创新，申报示范工程项目。</w:t>
      </w:r>
    </w:p>
    <w:p w14:paraId="043362B9">
      <w:pPr>
        <w:ind w:firstLine="480"/>
        <w:rPr>
          <w:rFonts w:hint="eastAsia"/>
        </w:rPr>
      </w:pPr>
      <w:r>
        <w:rPr>
          <w:rFonts w:hint="eastAsia"/>
        </w:rPr>
        <w:t>（2）创新机制保障试错容错</w:t>
      </w:r>
    </w:p>
    <w:p w14:paraId="12703C58">
      <w:pPr>
        <w:ind w:firstLine="480"/>
        <w:rPr>
          <w:rFonts w:hint="eastAsia"/>
        </w:rPr>
      </w:pPr>
      <w:r>
        <w:rPr>
          <w:rFonts w:hint="eastAsia"/>
        </w:rPr>
        <w:t>设立班组创新及降本增效基金，对毛利率降低的落地项目进行复盘总结，提炼“失败经验包”，供后续参考。</w:t>
      </w:r>
    </w:p>
    <w:p w14:paraId="5604F410">
      <w:pPr>
        <w:ind w:firstLine="480"/>
        <w:rPr>
          <w:rFonts w:hint="eastAsia"/>
        </w:rPr>
      </w:pPr>
      <w:r>
        <w:rPr>
          <w:rFonts w:hint="eastAsia"/>
        </w:rPr>
        <w:t>（3）知识产权布局强化壁垒</w:t>
      </w:r>
    </w:p>
    <w:p w14:paraId="004942A5">
      <w:pPr>
        <w:ind w:firstLine="480"/>
        <w:rPr>
          <w:rFonts w:hint="eastAsia"/>
        </w:rPr>
      </w:pPr>
      <w:r>
        <w:rPr>
          <w:rFonts w:hint="eastAsia"/>
        </w:rPr>
        <w:t>针对核心技术申请专利与软件著作权，参与行业或团体标准制定，将班组技术参数纳入团体规范；通过知识产权布局，使班组在区域市场中形成技术垄断优势，提升承接高附加值项目能力。</w:t>
      </w:r>
    </w:p>
    <w:p w14:paraId="7ABF1790">
      <w:pPr>
        <w:ind w:firstLine="480"/>
        <w:rPr>
          <w:rFonts w:hint="eastAsia"/>
        </w:rPr>
      </w:pPr>
      <w:r>
        <w:rPr>
          <w:rFonts w:hint="eastAsia"/>
        </w:rPr>
        <w:t>2.5 商业模式创新：拓展服务边界</w:t>
      </w:r>
    </w:p>
    <w:p w14:paraId="65FC4622">
      <w:pPr>
        <w:ind w:firstLine="480"/>
        <w:rPr>
          <w:rFonts w:hint="eastAsia"/>
        </w:rPr>
      </w:pPr>
      <w:r>
        <w:rPr>
          <w:rFonts w:hint="eastAsia"/>
        </w:rPr>
        <w:t>（1）EPC总承包整合资源</w:t>
      </w:r>
    </w:p>
    <w:p w14:paraId="367D1366">
      <w:pPr>
        <w:ind w:firstLine="480"/>
        <w:rPr>
          <w:rFonts w:hint="eastAsia"/>
        </w:rPr>
      </w:pPr>
      <w:r>
        <w:rPr>
          <w:rFonts w:hint="eastAsia"/>
        </w:rPr>
        <w:t>承接“设计-采购-施工-运营”一体化项目，在可能落地的项目中，通过整合生态修复、后期规划等资源，实现项目毛利率提升；同时，建立供应商库，对设备、材料进行集中采购，降低成本。</w:t>
      </w:r>
    </w:p>
    <w:p w14:paraId="2C10A2F2">
      <w:pPr>
        <w:ind w:firstLine="480"/>
        <w:rPr>
          <w:rFonts w:hint="eastAsia"/>
        </w:rPr>
      </w:pPr>
      <w:r>
        <w:rPr>
          <w:rFonts w:hint="eastAsia"/>
        </w:rPr>
        <w:t>（2）咨询服务拓展高毛利业务</w:t>
      </w:r>
    </w:p>
    <w:p w14:paraId="47881EAE">
      <w:pPr>
        <w:ind w:firstLine="480"/>
        <w:rPr>
          <w:rFonts w:hint="eastAsia"/>
        </w:rPr>
      </w:pPr>
      <w:r>
        <w:rPr>
          <w:rFonts w:hint="eastAsia"/>
        </w:rPr>
        <w:t>提供土壤污染风险评估、修复方案等咨询服务，针对中小企业开发“轻量化”服务包（如业务咨询+报告解读），形成“修复+咨询+运营”多元收入结构；力争使班组非修复类业务收入占比稳步提升。</w:t>
      </w:r>
    </w:p>
    <w:p w14:paraId="137DB5AC">
      <w:pPr>
        <w:ind w:firstLine="480"/>
        <w:rPr>
          <w:rFonts w:hint="eastAsia"/>
        </w:rPr>
      </w:pPr>
      <w:r>
        <w:rPr>
          <w:rFonts w:hint="eastAsia"/>
        </w:rPr>
        <w:t>三、结语：知行合一，践行班组长使命</w:t>
      </w:r>
    </w:p>
    <w:p w14:paraId="50E58ED3">
      <w:r>
        <w:rPr>
          <w:rFonts w:hint="eastAsia"/>
        </w:rPr>
        <w:t>本次培训不仅拓宽了视野，更提供了“思想-政策-技术-管理-创新”五位一体的行动框架。作为土壤修复班组长，需将清华园中的理论火花转化为修复工地上的实践行动：以思想引领凝聚团队，以政策洞察抢占先机，以技术融合提质增效，以管理优化激发活力，以创新突破打造核心竞争力。未来，班组将朝着“智能化修复标杆团队”的目标迈进，为美丽中国建设贡献基层智慧！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28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3381B9E"/>
    <w:rsid w:val="33381B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宋体" w:hAnsi="宋体" w:eastAsia="宋体" w:cs="Times New Roman"/>
      <w:color w:val="000000"/>
      <w:sz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2026-01-08T05:43:00Z</dcterms:created>
  <dc:creator>丹丹蛋蛋</dc:creator>
  <cp:lastModifiedBy>丹丹蛋蛋</cp:lastModifiedBy>
  <dcterms:modified xsi:type="dcterms:W3CDTF">2026-01-08T05:43:17Z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0B3117B9212142A9949F53E9F984E499_11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