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54912F">
      <w:pPr>
        <w:pStyle w:val="3"/>
        <w:rPr>
          <w:b/>
          <w:bCs/>
          <w:sz w:val="32"/>
          <w:szCs w:val="28"/>
        </w:rPr>
      </w:pPr>
      <w:bookmarkStart w:id="0" w:name="_Toc184589834"/>
      <w:bookmarkStart w:id="1" w:name="_Toc184595230"/>
      <w:bookmarkStart w:id="2" w:name="_Toc319328329"/>
      <w:r>
        <w:rPr>
          <w:rFonts w:hint="eastAsia"/>
          <w:b/>
          <w:bCs/>
          <w:sz w:val="32"/>
          <w:szCs w:val="28"/>
        </w:rPr>
        <w:t xml:space="preserve">第四组 </w:t>
      </w:r>
      <w:bookmarkEnd w:id="0"/>
      <w:bookmarkEnd w:id="1"/>
      <w:r>
        <w:rPr>
          <w:rFonts w:hint="eastAsia"/>
          <w:b/>
          <w:bCs/>
          <w:sz w:val="32"/>
          <w:szCs w:val="28"/>
        </w:rPr>
        <w:t>曹艺洋</w:t>
      </w:r>
      <w:bookmarkEnd w:id="2"/>
    </w:p>
    <w:p w14:paraId="7E3A6480">
      <w:pPr>
        <w:ind w:firstLine="480"/>
        <w:rPr>
          <w:rFonts w:hint="eastAsia"/>
        </w:rPr>
      </w:pPr>
      <w:r>
        <w:rPr>
          <w:rFonts w:hint="eastAsia"/>
        </w:rPr>
        <w:t>怀着对知识的渴求与对清华的向往，我有幸参加了本次精品培训班。为期数日的学习，课程安排紧凑充实，名师荟萃，思想激荡，让我经历了一场从理念到视野的全面革新。</w:t>
      </w:r>
    </w:p>
    <w:p w14:paraId="27863D94">
      <w:pPr>
        <w:ind w:firstLine="480"/>
        <w:rPr>
          <w:rFonts w:hint="eastAsia"/>
        </w:rPr>
      </w:pPr>
      <w:r>
        <w:rPr>
          <w:rFonts w:hint="eastAsia"/>
        </w:rPr>
        <w:t>一、 开班引领，筑牢思想之基</w:t>
      </w:r>
    </w:p>
    <w:p w14:paraId="26940D2A">
      <w:pPr>
        <w:ind w:firstLine="480"/>
        <w:rPr>
          <w:rFonts w:hint="eastAsia"/>
        </w:rPr>
      </w:pPr>
      <w:r>
        <w:rPr>
          <w:rFonts w:hint="eastAsia"/>
        </w:rPr>
        <w:t>培训伊始，高凤林老师以《思想引领，知识带动，文化熏陶》为主题的开班第一课，为我们奠定了坚实的基调。这堂课深刻阐述了新时代班组建设的新高度与新内涵，让我认识到，卓越的班组管理绝非简单的任务执行，而是需要思想的灯塔指引，知识的动力驱动和文化的深厚滋养。这使我重新审视自身角色，明确了作为基层领头羊所肩负的思想引领与文化塑造责任。</w:t>
      </w:r>
    </w:p>
    <w:p w14:paraId="44558E8C">
      <w:pPr>
        <w:ind w:firstLine="480"/>
        <w:rPr>
          <w:rFonts w:hint="eastAsia"/>
        </w:rPr>
      </w:pPr>
      <w:r>
        <w:rPr>
          <w:rFonts w:hint="eastAsia"/>
        </w:rPr>
        <w:t>二、 现场教学，感悟清华精神</w:t>
      </w:r>
    </w:p>
    <w:p w14:paraId="1B35000A">
      <w:pPr>
        <w:ind w:firstLine="480"/>
        <w:rPr>
          <w:rFonts w:hint="eastAsia"/>
        </w:rPr>
      </w:pPr>
      <w:r>
        <w:rPr>
          <w:rFonts w:hint="eastAsia"/>
        </w:rPr>
        <w:t>走进承载着百年荣耀的校史馆，我们仿佛穿越时空，与清华“自强不息、厚德载物”的精神对话。一段段峥嵘岁月，一项项卓越成就，生动诠释了家国情怀与科学精神的完美融合。这不仅是一次历史的回顾，更是一次精神的洗礼，激励我们将这种追求卓越、报效国家的信念融入日常管理工作之中。</w:t>
      </w:r>
    </w:p>
    <w:p w14:paraId="46654C8B">
      <w:pPr>
        <w:ind w:firstLine="480"/>
        <w:rPr>
          <w:rFonts w:hint="eastAsia"/>
        </w:rPr>
      </w:pPr>
      <w:r>
        <w:rPr>
          <w:rFonts w:hint="eastAsia"/>
        </w:rPr>
        <w:t>三、 洞察前沿，把握时代脉搏</w:t>
      </w:r>
    </w:p>
    <w:p w14:paraId="5C01E1F7">
      <w:pPr>
        <w:ind w:firstLine="480"/>
        <w:rPr>
          <w:rFonts w:hint="eastAsia"/>
        </w:rPr>
      </w:pPr>
      <w:r>
        <w:rPr>
          <w:rFonts w:hint="eastAsia"/>
        </w:rPr>
        <w:t>本次培训对前沿科技的剖析尤为深刻。邓志东教授对人工智能发展现状与未来趋势的讲解，勾勒出智能时代波澜壮阔的图景。而走进清华智能制造实验室的现场学习，以及朱峰教授对数字孪生与智能制造的深入解读，则让我们亲眼见证了理论如何转化为驱动产业升级的磅礴力量。这使我强烈意识到，作为一线管理者，必须主动学习、理解并应用这些颠覆性技术，才能带领团队在未来竞争中立于不败之地。</w:t>
      </w:r>
    </w:p>
    <w:p w14:paraId="099ABE5E">
      <w:pPr>
        <w:ind w:firstLine="480"/>
        <w:rPr>
          <w:rFonts w:hint="eastAsia"/>
        </w:rPr>
      </w:pPr>
      <w:r>
        <w:rPr>
          <w:rFonts w:hint="eastAsia"/>
        </w:rPr>
        <w:t>四、 解读战略，明晰发展方位</w:t>
      </w:r>
    </w:p>
    <w:p w14:paraId="100C1C86">
      <w:pPr>
        <w:ind w:firstLine="480"/>
        <w:rPr>
          <w:rFonts w:hint="eastAsia"/>
        </w:rPr>
      </w:pPr>
      <w:r>
        <w:rPr>
          <w:rFonts w:hint="eastAsia"/>
        </w:rPr>
        <w:t>李应博教授关于十五五新兴产业与未来产业的课程，与林毅老师对二十届四中全会精神及中国未来产业发展趋势的解读，形成了完美的战略协同。它们从宏观政策到产业落地，为我们清晰地描绘了国家发展的战略蓝图。这让我深刻理解到，我们班组每一项技术创新、每一次流程优化，都是构建新质生产力、培育战略性新兴产业宏伟大厦中的一块基石，使命感与方向感油然而生。</w:t>
      </w:r>
    </w:p>
    <w:p w14:paraId="6D963D4A">
      <w:pPr>
        <w:ind w:firstLine="480"/>
        <w:rPr>
          <w:rFonts w:hint="eastAsia"/>
        </w:rPr>
      </w:pPr>
      <w:r>
        <w:rPr>
          <w:rFonts w:hint="eastAsia"/>
        </w:rPr>
        <w:t>五、 院士压轴，传承创新之火</w:t>
      </w:r>
    </w:p>
    <w:p w14:paraId="20321302">
      <w:pPr>
        <w:ind w:firstLine="480"/>
        <w:rPr>
          <w:rFonts w:hint="eastAsia"/>
        </w:rPr>
      </w:pPr>
      <w:r>
        <w:rPr>
          <w:rFonts w:hint="eastAsia"/>
        </w:rPr>
        <w:t>培训的收官之笔，尤为浓墨重彩。90岁高龄的金涌院士，以《从诺贝尔奖谈创新思维的养成》为题，为我们带来了一场思想的盛宴。院士虽年逾九旬，却精神矍铄，思维敏捷，其渊博的学识与对创新的无限热忱，令我们所有“年轻人”钦佩不已，更感自愧不如。他纵横科学史，深入浅出地揭示了创新思维的本质与养成路径，让我们深刻领悟到，创新并非遥不可及，它源于持续的积累、批判性的思考与跨界融合的勇气。院士本人，就是“创新不息”最生动的楷模。</w:t>
      </w:r>
    </w:p>
    <w:p w14:paraId="570D0EB9">
      <w:pPr>
        <w:ind w:firstLine="480"/>
        <w:rPr>
          <w:rFonts w:hint="eastAsia"/>
        </w:rPr>
      </w:pPr>
      <w:r>
        <w:rPr>
          <w:rFonts w:hint="eastAsia"/>
        </w:rPr>
        <w:t>总结与展望</w:t>
      </w:r>
    </w:p>
    <w:p w14:paraId="264A2A77">
      <w:r>
        <w:rPr>
          <w:rFonts w:hint="eastAsia"/>
        </w:rPr>
        <w:t>此次清华之行，是一次系统的知识更新、一次深刻的视野开拓，更是一次坚定的信念赋能。回到工作岗位，我将把在清华园汲取的智慧、感悟的精神与激发的动力，转化为推动班组建设的实际行动：以思想引领方向，以创新驱动发展，以实干担当重任，努力将所学所悟转化为提升团队战斗力、服务企业高质量发展的扎实业绩，不负时代，不负此行！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28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6324DA"/>
    <w:rsid w:val="03632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3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宋体" w:hAnsi="宋体" w:eastAsia="宋体" w:cs="Times New Roman"/>
      <w:color w:val="00000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2026-01-08T05:34:00Z</dcterms:created>
  <dc:creator>丹丹蛋蛋</dc:creator>
  <cp:lastModifiedBy>丹丹蛋蛋</cp:lastModifiedBy>
  <dcterms:modified xsi:type="dcterms:W3CDTF">2026-01-08T05:34:26Z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738FF812A8394C14A30A4938715BAF64_11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